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8C" w:rsidRPr="00F678AB" w:rsidRDefault="00C1708C" w:rsidP="00C1708C">
      <w:pPr>
        <w:widowControl/>
        <w:spacing w:line="400" w:lineRule="exact"/>
        <w:jc w:val="center"/>
        <w:rPr>
          <w:b/>
          <w:sz w:val="30"/>
          <w:szCs w:val="30"/>
        </w:rPr>
      </w:pPr>
      <w:r w:rsidRPr="00F678AB">
        <w:rPr>
          <w:rFonts w:hint="eastAsia"/>
          <w:b/>
          <w:sz w:val="30"/>
          <w:szCs w:val="30"/>
        </w:rPr>
        <w:t>重庆工商大学</w:t>
      </w:r>
      <w:r w:rsidR="003644FA" w:rsidRPr="003644FA">
        <w:rPr>
          <w:rFonts w:hint="eastAsia"/>
          <w:b/>
          <w:sz w:val="30"/>
          <w:szCs w:val="30"/>
        </w:rPr>
        <w:t>重庆工商大学社会工作资源库平台建设项目</w:t>
      </w:r>
      <w:r w:rsidR="00CA5C40">
        <w:rPr>
          <w:rFonts w:hint="eastAsia"/>
          <w:b/>
          <w:sz w:val="30"/>
          <w:szCs w:val="30"/>
        </w:rPr>
        <w:t>（</w:t>
      </w:r>
      <w:r w:rsidR="00CA5C40" w:rsidRPr="00CA5C40">
        <w:rPr>
          <w:b/>
          <w:sz w:val="30"/>
          <w:szCs w:val="30"/>
        </w:rPr>
        <w:t>17C0615</w:t>
      </w:r>
      <w:r w:rsidR="00CA5C40">
        <w:rPr>
          <w:rFonts w:hint="eastAsia"/>
          <w:b/>
          <w:sz w:val="30"/>
          <w:szCs w:val="30"/>
        </w:rPr>
        <w:t>）</w:t>
      </w:r>
    </w:p>
    <w:p w:rsidR="00C1708C" w:rsidRPr="00F678AB" w:rsidRDefault="003644FA" w:rsidP="00C1708C">
      <w:pPr>
        <w:widowControl/>
        <w:spacing w:line="400" w:lineRule="exact"/>
        <w:jc w:val="center"/>
        <w:rPr>
          <w:b/>
          <w:sz w:val="30"/>
          <w:szCs w:val="30"/>
        </w:rPr>
      </w:pPr>
      <w:r>
        <w:rPr>
          <w:rFonts w:hint="eastAsia"/>
          <w:b/>
          <w:sz w:val="30"/>
          <w:szCs w:val="30"/>
        </w:rPr>
        <w:t>竞争性谈判</w:t>
      </w:r>
      <w:r w:rsidR="00C1708C" w:rsidRPr="00F678AB">
        <w:rPr>
          <w:rFonts w:hint="eastAsia"/>
          <w:b/>
          <w:sz w:val="30"/>
          <w:szCs w:val="30"/>
        </w:rPr>
        <w:t>文件更正文件一号</w:t>
      </w:r>
    </w:p>
    <w:p w:rsidR="00C1708C" w:rsidRPr="00D82050" w:rsidRDefault="00C1708C" w:rsidP="00C1708C">
      <w:pPr>
        <w:widowControl/>
        <w:spacing w:line="400" w:lineRule="exact"/>
        <w:rPr>
          <w:rFonts w:ascii="仿宋" w:eastAsia="仿宋" w:hAnsi="仿宋"/>
          <w:sz w:val="24"/>
        </w:rPr>
      </w:pPr>
      <w:r w:rsidRPr="00D82050">
        <w:rPr>
          <w:rFonts w:ascii="仿宋" w:eastAsia="仿宋" w:hAnsi="仿宋" w:hint="eastAsia"/>
          <w:sz w:val="24"/>
        </w:rPr>
        <w:t>各投标人：</w:t>
      </w:r>
    </w:p>
    <w:p w:rsidR="00B57D57" w:rsidRDefault="00C1708C" w:rsidP="00C1708C">
      <w:pPr>
        <w:spacing w:line="440" w:lineRule="exact"/>
        <w:ind w:firstLineChars="200" w:firstLine="480"/>
        <w:jc w:val="left"/>
        <w:rPr>
          <w:rFonts w:ascii="仿宋" w:eastAsia="仿宋" w:hAnsi="仿宋"/>
          <w:sz w:val="24"/>
        </w:rPr>
      </w:pPr>
      <w:r w:rsidRPr="003355A9">
        <w:rPr>
          <w:rFonts w:ascii="仿宋" w:eastAsia="仿宋" w:hAnsi="仿宋" w:hint="eastAsia"/>
          <w:sz w:val="24"/>
        </w:rPr>
        <w:t>重庆工商大学就201</w:t>
      </w:r>
      <w:r>
        <w:rPr>
          <w:rFonts w:ascii="仿宋" w:eastAsia="仿宋" w:hAnsi="仿宋" w:hint="eastAsia"/>
          <w:sz w:val="24"/>
        </w:rPr>
        <w:t>7</w:t>
      </w:r>
      <w:r w:rsidRPr="003355A9">
        <w:rPr>
          <w:rFonts w:ascii="仿宋" w:eastAsia="仿宋" w:hAnsi="仿宋" w:hint="eastAsia"/>
          <w:sz w:val="24"/>
        </w:rPr>
        <w:t>年</w:t>
      </w:r>
      <w:r w:rsidR="003644FA">
        <w:rPr>
          <w:rFonts w:ascii="仿宋" w:eastAsia="仿宋" w:hAnsi="仿宋" w:hint="eastAsia"/>
          <w:sz w:val="24"/>
        </w:rPr>
        <w:t>6</w:t>
      </w:r>
      <w:r w:rsidRPr="003355A9">
        <w:rPr>
          <w:rFonts w:ascii="仿宋" w:eastAsia="仿宋" w:hAnsi="仿宋" w:hint="eastAsia"/>
          <w:sz w:val="24"/>
        </w:rPr>
        <w:t>月</w:t>
      </w:r>
      <w:r w:rsidR="003644FA">
        <w:rPr>
          <w:rFonts w:ascii="仿宋" w:eastAsia="仿宋" w:hAnsi="仿宋" w:hint="eastAsia"/>
          <w:sz w:val="24"/>
        </w:rPr>
        <w:t>21</w:t>
      </w:r>
      <w:r w:rsidRPr="003355A9">
        <w:rPr>
          <w:rFonts w:ascii="仿宋" w:eastAsia="仿宋" w:hAnsi="仿宋" w:hint="eastAsia"/>
          <w:sz w:val="24"/>
        </w:rPr>
        <w:t>日发布的“</w:t>
      </w:r>
      <w:r w:rsidR="003644FA" w:rsidRPr="003644FA">
        <w:rPr>
          <w:rFonts w:ascii="仿宋" w:eastAsia="仿宋" w:hAnsi="仿宋" w:hint="eastAsia"/>
          <w:sz w:val="24"/>
        </w:rPr>
        <w:t>重庆工商大学社会工作资源库平台建设项目</w:t>
      </w:r>
      <w:r w:rsidR="00CA5C40" w:rsidRPr="00CA5C40">
        <w:rPr>
          <w:rFonts w:ascii="仿宋" w:eastAsia="仿宋" w:hAnsi="仿宋" w:hint="eastAsia"/>
          <w:sz w:val="24"/>
        </w:rPr>
        <w:t>（17C0615）</w:t>
      </w:r>
      <w:r w:rsidR="00F61153">
        <w:rPr>
          <w:rFonts w:ascii="仿宋" w:eastAsia="仿宋" w:hAnsi="仿宋" w:hint="eastAsia"/>
          <w:sz w:val="24"/>
        </w:rPr>
        <w:t>”</w:t>
      </w:r>
      <w:r w:rsidR="003644FA">
        <w:rPr>
          <w:rFonts w:ascii="仿宋" w:eastAsia="仿宋" w:hAnsi="仿宋" w:hint="eastAsia"/>
          <w:sz w:val="24"/>
        </w:rPr>
        <w:t>竞争性谈判</w:t>
      </w:r>
      <w:r w:rsidRPr="003355A9">
        <w:rPr>
          <w:rFonts w:ascii="仿宋" w:eastAsia="仿宋" w:hAnsi="仿宋" w:hint="eastAsia"/>
          <w:sz w:val="24"/>
        </w:rPr>
        <w:t>采购文件内容</w:t>
      </w:r>
      <w:proofErr w:type="gramStart"/>
      <w:r w:rsidRPr="003355A9">
        <w:rPr>
          <w:rFonts w:ascii="仿宋" w:eastAsia="仿宋" w:hAnsi="仿宋" w:hint="eastAsia"/>
          <w:sz w:val="24"/>
        </w:rPr>
        <w:t>作出</w:t>
      </w:r>
      <w:proofErr w:type="gramEnd"/>
      <w:r w:rsidRPr="003355A9">
        <w:rPr>
          <w:rFonts w:ascii="仿宋" w:eastAsia="仿宋" w:hAnsi="仿宋" w:hint="eastAsia"/>
          <w:sz w:val="24"/>
        </w:rPr>
        <w:t>如下修改，补充和说明：</w:t>
      </w:r>
    </w:p>
    <w:p w:rsidR="00B57D57" w:rsidRDefault="00B57D57" w:rsidP="00B57D57">
      <w:pPr>
        <w:numPr>
          <w:ilvl w:val="0"/>
          <w:numId w:val="1"/>
        </w:numPr>
        <w:spacing w:line="400" w:lineRule="exact"/>
        <w:rPr>
          <w:rFonts w:ascii="仿宋" w:eastAsia="仿宋" w:hAnsi="仿宋"/>
          <w:b/>
          <w:sz w:val="24"/>
        </w:rPr>
      </w:pPr>
      <w:r>
        <w:rPr>
          <w:rFonts w:ascii="仿宋" w:eastAsia="仿宋" w:hAnsi="仿宋" w:hint="eastAsia"/>
          <w:b/>
          <w:sz w:val="24"/>
        </w:rPr>
        <w:t>竞争性谈判</w:t>
      </w:r>
      <w:r w:rsidRPr="001011AC">
        <w:rPr>
          <w:rFonts w:ascii="仿宋" w:eastAsia="仿宋" w:hAnsi="仿宋" w:hint="eastAsia"/>
          <w:b/>
          <w:sz w:val="24"/>
        </w:rPr>
        <w:t>文件（第</w:t>
      </w:r>
      <w:r>
        <w:rPr>
          <w:rFonts w:ascii="仿宋" w:eastAsia="仿宋" w:hAnsi="仿宋" w:hint="eastAsia"/>
          <w:b/>
          <w:sz w:val="24"/>
        </w:rPr>
        <w:t>20</w:t>
      </w:r>
      <w:r w:rsidRPr="001011AC">
        <w:rPr>
          <w:rFonts w:ascii="仿宋" w:eastAsia="仿宋" w:hAnsi="仿宋" w:hint="eastAsia"/>
          <w:b/>
          <w:sz w:val="24"/>
        </w:rPr>
        <w:t>页）原要求如下:</w:t>
      </w:r>
    </w:p>
    <w:p w:rsidR="00B57D57" w:rsidRPr="003644FA" w:rsidRDefault="00B57D57" w:rsidP="00B57D57">
      <w:pPr>
        <w:rPr>
          <w:rFonts w:ascii="仿宋" w:eastAsia="仿宋" w:hAnsi="仿宋"/>
          <w:b/>
          <w:bCs/>
          <w:sz w:val="24"/>
        </w:rPr>
      </w:pPr>
      <w:r w:rsidRPr="003644FA">
        <w:rPr>
          <w:rFonts w:ascii="仿宋" w:eastAsia="仿宋" w:hAnsi="仿宋" w:hint="eastAsia"/>
          <w:b/>
          <w:bCs/>
          <w:sz w:val="24"/>
        </w:rPr>
        <w:t>二、技术注意事项</w:t>
      </w:r>
    </w:p>
    <w:p w:rsidR="00B57D57" w:rsidRDefault="00B57D57" w:rsidP="00B57D57">
      <w:pPr>
        <w:spacing w:line="440" w:lineRule="exact"/>
        <w:jc w:val="left"/>
        <w:rPr>
          <w:rFonts w:ascii="仿宋" w:eastAsia="仿宋" w:hAnsi="仿宋"/>
          <w:b/>
          <w:sz w:val="24"/>
        </w:rPr>
      </w:pPr>
      <w:r w:rsidRPr="003644FA">
        <w:rPr>
          <w:rFonts w:ascii="仿宋" w:eastAsia="仿宋" w:hAnsi="仿宋" w:hint="eastAsia"/>
          <w:b/>
          <w:sz w:val="24"/>
        </w:rPr>
        <w:t>（二）包</w:t>
      </w:r>
      <w:r>
        <w:rPr>
          <w:rFonts w:ascii="仿宋" w:eastAsia="仿宋" w:hAnsi="仿宋" w:hint="eastAsia"/>
          <w:b/>
          <w:sz w:val="24"/>
        </w:rPr>
        <w:t>1</w:t>
      </w:r>
      <w:r w:rsidRPr="003644FA">
        <w:rPr>
          <w:rFonts w:ascii="仿宋" w:eastAsia="仿宋" w:hAnsi="仿宋" w:hint="eastAsia"/>
          <w:b/>
          <w:sz w:val="24"/>
        </w:rPr>
        <w:t>技术注意事项</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sz w:val="24"/>
        </w:rPr>
        <w:t>1、供应商需提供2013年1月1日-2017年5月31日类似相关高校成功技术案例2个（含）以上，提供相应合同复印件，原件备查。</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sz w:val="24"/>
        </w:rPr>
        <w:t>2、供应商提供的产品须根据客户的实际应用需求，进行灵活的定制及二次开发；系统设计应结合学校信息化现状，充分利用现有资源，满足先进性、开放性、可扩展性、安全性等设计要求；系统运行安全和稳定。</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sz w:val="24"/>
        </w:rPr>
        <w:t>3、</w:t>
      </w:r>
      <w:r w:rsidRPr="00B57D57">
        <w:rPr>
          <w:rFonts w:ascii="仿宋" w:eastAsia="仿宋" w:hAnsi="仿宋" w:hint="eastAsia"/>
          <w:bCs/>
          <w:sz w:val="24"/>
        </w:rPr>
        <w:t>响应文件</w:t>
      </w:r>
      <w:r w:rsidRPr="00B57D57">
        <w:rPr>
          <w:rFonts w:ascii="仿宋" w:eastAsia="仿宋" w:hAnsi="仿宋"/>
          <w:bCs/>
          <w:sz w:val="24"/>
        </w:rPr>
        <w:t>必须对所有技术条款按要求作出应答，须详细列出所投</w:t>
      </w:r>
      <w:r w:rsidRPr="00B57D57">
        <w:rPr>
          <w:rFonts w:ascii="仿宋" w:eastAsia="仿宋" w:hAnsi="仿宋" w:hint="eastAsia"/>
          <w:bCs/>
          <w:sz w:val="24"/>
        </w:rPr>
        <w:t>软件</w:t>
      </w:r>
      <w:r w:rsidRPr="00B57D57">
        <w:rPr>
          <w:rFonts w:ascii="仿宋" w:eastAsia="仿宋" w:hAnsi="仿宋"/>
          <w:bCs/>
          <w:sz w:val="24"/>
        </w:rPr>
        <w:t>的</w:t>
      </w:r>
      <w:r w:rsidRPr="00B57D57">
        <w:rPr>
          <w:rFonts w:ascii="仿宋" w:eastAsia="仿宋" w:hAnsi="仿宋" w:hint="eastAsia"/>
          <w:bCs/>
          <w:sz w:val="24"/>
        </w:rPr>
        <w:t>制造商名称</w:t>
      </w:r>
      <w:r w:rsidRPr="00B57D57">
        <w:rPr>
          <w:rFonts w:ascii="仿宋" w:eastAsia="仿宋" w:hAnsi="仿宋"/>
          <w:bCs/>
          <w:sz w:val="24"/>
        </w:rPr>
        <w:t>、</w:t>
      </w:r>
      <w:r w:rsidRPr="00B57D57">
        <w:rPr>
          <w:rFonts w:ascii="仿宋" w:eastAsia="仿宋" w:hAnsi="仿宋" w:hint="eastAsia"/>
          <w:bCs/>
          <w:sz w:val="24"/>
        </w:rPr>
        <w:t>品牌、</w:t>
      </w:r>
      <w:r w:rsidRPr="00B57D57">
        <w:rPr>
          <w:rFonts w:ascii="仿宋" w:eastAsia="仿宋" w:hAnsi="仿宋"/>
          <w:bCs/>
          <w:sz w:val="24"/>
        </w:rPr>
        <w:t>规格型号情况。</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bCs/>
          <w:sz w:val="24"/>
        </w:rPr>
        <w:t>4、响应文件中须</w:t>
      </w:r>
      <w:r w:rsidRPr="00B57D57">
        <w:rPr>
          <w:rFonts w:ascii="仿宋" w:eastAsia="仿宋" w:hAnsi="仿宋"/>
          <w:bCs/>
          <w:sz w:val="24"/>
        </w:rPr>
        <w:t>提供项目</w:t>
      </w:r>
      <w:r w:rsidRPr="00B57D57">
        <w:rPr>
          <w:rFonts w:ascii="仿宋" w:eastAsia="仿宋" w:hAnsi="仿宋" w:hint="eastAsia"/>
          <w:bCs/>
          <w:sz w:val="24"/>
        </w:rPr>
        <w:t>执行人员安排表及总体进度计划</w:t>
      </w:r>
      <w:r w:rsidRPr="00B57D57">
        <w:rPr>
          <w:rFonts w:ascii="仿宋" w:eastAsia="仿宋" w:hAnsi="仿宋"/>
          <w:bCs/>
          <w:sz w:val="24"/>
        </w:rPr>
        <w:t>表</w:t>
      </w:r>
      <w:r w:rsidRPr="00B57D57">
        <w:rPr>
          <w:rFonts w:ascii="仿宋" w:eastAsia="仿宋" w:hAnsi="仿宋" w:hint="eastAsia"/>
          <w:bCs/>
          <w:sz w:val="24"/>
        </w:rPr>
        <w:t>、质量保证书。</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bCs/>
          <w:sz w:val="24"/>
        </w:rPr>
        <w:t>45、</w:t>
      </w:r>
      <w:r w:rsidRPr="00B57D57">
        <w:rPr>
          <w:rFonts w:ascii="仿宋" w:eastAsia="仿宋" w:hAnsi="仿宋" w:hint="eastAsia"/>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57D57" w:rsidRPr="00B57D57" w:rsidRDefault="00B57D57" w:rsidP="00B57D57">
      <w:pPr>
        <w:spacing w:line="440" w:lineRule="exact"/>
        <w:jc w:val="left"/>
        <w:rPr>
          <w:rFonts w:ascii="仿宋" w:eastAsia="仿宋" w:hAnsi="仿宋"/>
          <w:b/>
          <w:sz w:val="24"/>
        </w:rPr>
      </w:pPr>
      <w:r w:rsidRPr="00B57D57">
        <w:rPr>
          <w:rFonts w:ascii="仿宋" w:eastAsia="仿宋" w:hAnsi="仿宋" w:hint="eastAsia"/>
          <w:sz w:val="24"/>
        </w:rPr>
        <w:t>6、包1成交供应商须向包2成交供应商无偿提供与本项目相关的技术配合，以支持包2成交供应商将完成的社会工作专业课程资源导入社会工作专业教育资源网络平台，并保证所有课程或案例在平台上的正常运行、后期维护或更新。</w:t>
      </w:r>
    </w:p>
    <w:p w:rsidR="00B57D57" w:rsidRDefault="00B57D57" w:rsidP="00C1708C">
      <w:pPr>
        <w:spacing w:line="440" w:lineRule="exact"/>
        <w:ind w:firstLineChars="200" w:firstLine="480"/>
        <w:jc w:val="left"/>
        <w:rPr>
          <w:rFonts w:ascii="仿宋" w:eastAsia="仿宋" w:hAnsi="仿宋"/>
          <w:sz w:val="24"/>
        </w:rPr>
      </w:pPr>
    </w:p>
    <w:p w:rsidR="00B57D57" w:rsidRDefault="00B57D57" w:rsidP="00B57D57">
      <w:pPr>
        <w:spacing w:line="360" w:lineRule="exact"/>
        <w:jc w:val="left"/>
        <w:rPr>
          <w:rFonts w:ascii="仿宋" w:eastAsia="仿宋" w:hAnsi="仿宋"/>
          <w:sz w:val="24"/>
          <w:szCs w:val="24"/>
        </w:rPr>
      </w:pPr>
      <w:r w:rsidRPr="00F61153">
        <w:rPr>
          <w:rFonts w:ascii="仿宋" w:eastAsia="仿宋" w:hAnsi="仿宋" w:hint="eastAsia"/>
          <w:sz w:val="24"/>
          <w:szCs w:val="24"/>
        </w:rPr>
        <w:t>现修改为：</w:t>
      </w:r>
    </w:p>
    <w:p w:rsidR="00B57D57" w:rsidRPr="003644FA" w:rsidRDefault="00B57D57" w:rsidP="00B57D57">
      <w:pPr>
        <w:spacing w:line="360" w:lineRule="exact"/>
        <w:jc w:val="left"/>
        <w:rPr>
          <w:rFonts w:ascii="仿宋" w:eastAsia="仿宋" w:hAnsi="仿宋"/>
          <w:b/>
          <w:sz w:val="24"/>
          <w:szCs w:val="24"/>
        </w:rPr>
      </w:pPr>
      <w:r w:rsidRPr="003644FA">
        <w:rPr>
          <w:rFonts w:ascii="仿宋" w:eastAsia="仿宋" w:hAnsi="仿宋" w:hint="eastAsia"/>
          <w:b/>
          <w:sz w:val="24"/>
          <w:szCs w:val="24"/>
        </w:rPr>
        <w:t>二、技术注意事项</w:t>
      </w:r>
    </w:p>
    <w:p w:rsidR="00B57D57" w:rsidRPr="003644FA" w:rsidRDefault="00B57D57" w:rsidP="00B57D57">
      <w:pPr>
        <w:spacing w:line="440" w:lineRule="exact"/>
        <w:jc w:val="left"/>
        <w:rPr>
          <w:rFonts w:ascii="仿宋" w:eastAsia="仿宋" w:hAnsi="仿宋"/>
          <w:b/>
          <w:sz w:val="24"/>
        </w:rPr>
      </w:pPr>
      <w:r w:rsidRPr="003644FA">
        <w:rPr>
          <w:rFonts w:ascii="仿宋" w:eastAsia="仿宋" w:hAnsi="仿宋" w:hint="eastAsia"/>
          <w:b/>
          <w:sz w:val="24"/>
        </w:rPr>
        <w:t>（二）包</w:t>
      </w:r>
      <w:r w:rsidR="00EF3867">
        <w:rPr>
          <w:rFonts w:ascii="仿宋" w:eastAsia="仿宋" w:hAnsi="仿宋" w:hint="eastAsia"/>
          <w:b/>
          <w:sz w:val="24"/>
        </w:rPr>
        <w:t>1</w:t>
      </w:r>
      <w:bookmarkStart w:id="0" w:name="_GoBack"/>
      <w:bookmarkEnd w:id="0"/>
      <w:r w:rsidRPr="003644FA">
        <w:rPr>
          <w:rFonts w:ascii="仿宋" w:eastAsia="仿宋" w:hAnsi="仿宋" w:hint="eastAsia"/>
          <w:b/>
          <w:sz w:val="24"/>
        </w:rPr>
        <w:t>技术注意事项</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sz w:val="24"/>
        </w:rPr>
        <w:t>1、供应商需提供2013年1月1日-2017年5月31日类似相关高校成功技术案例2个（含）以上，提供相应合同复印件，原件备查。</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sz w:val="24"/>
        </w:rPr>
        <w:t>2、供应商提供的产品须根据客户的实际应用需求，进行灵活的定制及二次开发；系统设计应结合学校信息化现状，充分利用现有资源，满足先进性、开放性、可扩展性、安全性等设计要求；系统运行安全和稳定。</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sz w:val="24"/>
        </w:rPr>
        <w:t>3、</w:t>
      </w:r>
      <w:r w:rsidRPr="00B57D57">
        <w:rPr>
          <w:rFonts w:ascii="仿宋" w:eastAsia="仿宋" w:hAnsi="仿宋" w:hint="eastAsia"/>
          <w:bCs/>
          <w:sz w:val="24"/>
        </w:rPr>
        <w:t>响应文件</w:t>
      </w:r>
      <w:r w:rsidRPr="00B57D57">
        <w:rPr>
          <w:rFonts w:ascii="仿宋" w:eastAsia="仿宋" w:hAnsi="仿宋"/>
          <w:bCs/>
          <w:sz w:val="24"/>
        </w:rPr>
        <w:t>必须对所有技术条款按要求作出应答，须详细列出所投</w:t>
      </w:r>
      <w:r w:rsidRPr="00B57D57">
        <w:rPr>
          <w:rFonts w:ascii="仿宋" w:eastAsia="仿宋" w:hAnsi="仿宋" w:hint="eastAsia"/>
          <w:bCs/>
          <w:sz w:val="24"/>
        </w:rPr>
        <w:t>软件</w:t>
      </w:r>
      <w:r w:rsidRPr="00B57D57">
        <w:rPr>
          <w:rFonts w:ascii="仿宋" w:eastAsia="仿宋" w:hAnsi="仿宋"/>
          <w:bCs/>
          <w:sz w:val="24"/>
        </w:rPr>
        <w:t>的</w:t>
      </w:r>
      <w:r w:rsidRPr="00B57D57">
        <w:rPr>
          <w:rFonts w:ascii="仿宋" w:eastAsia="仿宋" w:hAnsi="仿宋" w:hint="eastAsia"/>
          <w:bCs/>
          <w:sz w:val="24"/>
        </w:rPr>
        <w:t>制造商名称</w:t>
      </w:r>
      <w:r w:rsidRPr="00B57D57">
        <w:rPr>
          <w:rFonts w:ascii="仿宋" w:eastAsia="仿宋" w:hAnsi="仿宋"/>
          <w:bCs/>
          <w:sz w:val="24"/>
        </w:rPr>
        <w:t>、</w:t>
      </w:r>
      <w:r w:rsidRPr="00B57D57">
        <w:rPr>
          <w:rFonts w:ascii="仿宋" w:eastAsia="仿宋" w:hAnsi="仿宋" w:hint="eastAsia"/>
          <w:bCs/>
          <w:sz w:val="24"/>
        </w:rPr>
        <w:t>品牌、</w:t>
      </w:r>
      <w:r w:rsidRPr="00B57D57">
        <w:rPr>
          <w:rFonts w:ascii="仿宋" w:eastAsia="仿宋" w:hAnsi="仿宋"/>
          <w:bCs/>
          <w:sz w:val="24"/>
        </w:rPr>
        <w:lastRenderedPageBreak/>
        <w:t>规格型号情况。</w:t>
      </w:r>
    </w:p>
    <w:p w:rsidR="00B57D57" w:rsidRDefault="00B57D57" w:rsidP="00B57D57">
      <w:pPr>
        <w:spacing w:line="440" w:lineRule="exact"/>
        <w:jc w:val="left"/>
        <w:rPr>
          <w:rFonts w:ascii="仿宋" w:eastAsia="仿宋" w:hAnsi="仿宋"/>
          <w:b/>
          <w:sz w:val="24"/>
        </w:rPr>
      </w:pPr>
      <w:r w:rsidRPr="00B57D57">
        <w:rPr>
          <w:rFonts w:ascii="仿宋" w:eastAsia="仿宋" w:hAnsi="仿宋" w:hint="eastAsia"/>
          <w:bCs/>
          <w:sz w:val="24"/>
        </w:rPr>
        <w:t>4、响应文件中须</w:t>
      </w:r>
      <w:r w:rsidRPr="00B57D57">
        <w:rPr>
          <w:rFonts w:ascii="仿宋" w:eastAsia="仿宋" w:hAnsi="仿宋"/>
          <w:bCs/>
          <w:sz w:val="24"/>
        </w:rPr>
        <w:t>提供项目</w:t>
      </w:r>
      <w:r w:rsidRPr="00B57D57">
        <w:rPr>
          <w:rFonts w:ascii="仿宋" w:eastAsia="仿宋" w:hAnsi="仿宋" w:hint="eastAsia"/>
          <w:bCs/>
          <w:sz w:val="24"/>
        </w:rPr>
        <w:t>执行人员安排表及总体进度计划</w:t>
      </w:r>
      <w:r w:rsidRPr="00B57D57">
        <w:rPr>
          <w:rFonts w:ascii="仿宋" w:eastAsia="仿宋" w:hAnsi="仿宋"/>
          <w:bCs/>
          <w:sz w:val="24"/>
        </w:rPr>
        <w:t>表</w:t>
      </w:r>
      <w:r w:rsidRPr="00B57D57">
        <w:rPr>
          <w:rFonts w:ascii="仿宋" w:eastAsia="仿宋" w:hAnsi="仿宋" w:hint="eastAsia"/>
          <w:bCs/>
          <w:sz w:val="24"/>
        </w:rPr>
        <w:t>、质量保证书。</w:t>
      </w:r>
    </w:p>
    <w:p w:rsidR="00B57D57" w:rsidRDefault="00B57D57" w:rsidP="00B57D57">
      <w:pPr>
        <w:spacing w:line="440" w:lineRule="exact"/>
        <w:jc w:val="left"/>
        <w:rPr>
          <w:rFonts w:ascii="仿宋" w:eastAsia="仿宋" w:hAnsi="仿宋"/>
          <w:sz w:val="24"/>
        </w:rPr>
      </w:pPr>
      <w:r w:rsidRPr="00B57D57">
        <w:rPr>
          <w:rFonts w:ascii="仿宋" w:eastAsia="仿宋" w:hAnsi="仿宋" w:hint="eastAsia"/>
          <w:bCs/>
          <w:sz w:val="24"/>
        </w:rPr>
        <w:t>5、</w:t>
      </w:r>
      <w:r w:rsidRPr="00B57D57">
        <w:rPr>
          <w:rFonts w:ascii="仿宋" w:eastAsia="仿宋" w:hAnsi="仿宋" w:hint="eastAsia"/>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57D57" w:rsidRPr="00B57D57" w:rsidRDefault="00B57D57" w:rsidP="00B57D57">
      <w:pPr>
        <w:spacing w:line="440" w:lineRule="exact"/>
        <w:jc w:val="left"/>
        <w:rPr>
          <w:rFonts w:ascii="仿宋" w:eastAsia="仿宋" w:hAnsi="仿宋"/>
          <w:bCs/>
          <w:sz w:val="24"/>
        </w:rPr>
      </w:pPr>
      <w:r w:rsidRPr="00B57D57">
        <w:rPr>
          <w:rFonts w:ascii="仿宋" w:eastAsia="仿宋" w:hAnsi="仿宋" w:hint="eastAsia"/>
          <w:bCs/>
          <w:sz w:val="24"/>
        </w:rPr>
        <w:t>6、包</w:t>
      </w:r>
      <w:r w:rsidR="00360D11">
        <w:rPr>
          <w:rFonts w:ascii="仿宋" w:eastAsia="仿宋" w:hAnsi="仿宋" w:hint="eastAsia"/>
          <w:bCs/>
          <w:sz w:val="24"/>
        </w:rPr>
        <w:t>1</w:t>
      </w:r>
      <w:r w:rsidRPr="00B57D57">
        <w:rPr>
          <w:rFonts w:ascii="仿宋" w:eastAsia="仿宋" w:hAnsi="仿宋" w:hint="eastAsia"/>
          <w:bCs/>
          <w:sz w:val="24"/>
        </w:rPr>
        <w:t>知识产权全部归采购人所有，成交供应商不得擅自将包</w:t>
      </w:r>
      <w:r w:rsidR="00360D11">
        <w:rPr>
          <w:rFonts w:ascii="仿宋" w:eastAsia="仿宋" w:hAnsi="仿宋" w:hint="eastAsia"/>
          <w:bCs/>
          <w:sz w:val="24"/>
        </w:rPr>
        <w:t>1</w:t>
      </w:r>
      <w:r w:rsidRPr="00B57D57">
        <w:rPr>
          <w:rFonts w:ascii="仿宋" w:eastAsia="仿宋" w:hAnsi="仿宋" w:hint="eastAsia"/>
          <w:bCs/>
          <w:sz w:val="24"/>
        </w:rPr>
        <w:t>的相关内容用于涉及侵犯采购人知识产权的一切用途，否则成交供应商须承担由此而引起的一切法律责任和经济赔偿。</w:t>
      </w:r>
    </w:p>
    <w:p w:rsidR="00B57D57" w:rsidRPr="00B57D57" w:rsidRDefault="00B57D57" w:rsidP="00B57D57">
      <w:pPr>
        <w:spacing w:line="440" w:lineRule="exact"/>
        <w:jc w:val="left"/>
        <w:rPr>
          <w:rFonts w:ascii="仿宋" w:eastAsia="仿宋" w:hAnsi="仿宋"/>
          <w:b/>
          <w:sz w:val="24"/>
        </w:rPr>
      </w:pPr>
      <w:r>
        <w:rPr>
          <w:rFonts w:ascii="仿宋" w:eastAsia="仿宋" w:hAnsi="仿宋" w:hint="eastAsia"/>
          <w:sz w:val="24"/>
        </w:rPr>
        <w:t>7</w:t>
      </w:r>
      <w:r w:rsidRPr="00B57D57">
        <w:rPr>
          <w:rFonts w:ascii="仿宋" w:eastAsia="仿宋" w:hAnsi="仿宋" w:hint="eastAsia"/>
          <w:sz w:val="24"/>
        </w:rPr>
        <w:t>、包1成交供应商须向包2成交供应商无偿提供与本项目相关的技术配合，以支持包2成交供应商将完成的社会工作专业课程资源导入社会工作专业教育资源网络平台，并保证所有课程或案例在平台上的正常运行、后期维护或更新。</w:t>
      </w:r>
    </w:p>
    <w:p w:rsidR="00B57D57" w:rsidRPr="00B57D57" w:rsidRDefault="00B57D57" w:rsidP="00B57D57">
      <w:pPr>
        <w:spacing w:line="440" w:lineRule="exact"/>
        <w:jc w:val="left"/>
        <w:rPr>
          <w:rFonts w:ascii="仿宋" w:eastAsia="仿宋" w:hAnsi="仿宋"/>
          <w:bCs/>
          <w:sz w:val="24"/>
        </w:rPr>
      </w:pPr>
      <w:r>
        <w:rPr>
          <w:rFonts w:ascii="仿宋" w:eastAsia="仿宋" w:hAnsi="仿宋" w:hint="eastAsia"/>
          <w:bCs/>
          <w:sz w:val="24"/>
        </w:rPr>
        <w:t>8</w:t>
      </w:r>
      <w:r w:rsidRPr="00B57D57">
        <w:rPr>
          <w:rFonts w:ascii="仿宋" w:eastAsia="仿宋" w:hAnsi="仿宋" w:hint="eastAsia"/>
          <w:bCs/>
          <w:sz w:val="24"/>
        </w:rPr>
        <w:t>、成交供应商不得将项目进行各种形式的转包、再次分包（或各种具有转包实际效果的操作形式），否则一经核实，采购人有权扣除其全额履约保证金，同时终止合同，成交供应商须承担由此而引起的一切法律责任和经济赔偿。</w:t>
      </w:r>
    </w:p>
    <w:p w:rsidR="00B57D57" w:rsidRDefault="00B57D57" w:rsidP="00C1708C">
      <w:pPr>
        <w:spacing w:line="440" w:lineRule="exact"/>
        <w:ind w:firstLineChars="200" w:firstLine="480"/>
        <w:jc w:val="left"/>
        <w:rPr>
          <w:rFonts w:ascii="仿宋" w:eastAsia="仿宋" w:hAnsi="仿宋"/>
          <w:sz w:val="24"/>
        </w:rPr>
      </w:pPr>
    </w:p>
    <w:p w:rsidR="00C1708C" w:rsidRDefault="003644FA" w:rsidP="00C1708C">
      <w:pPr>
        <w:numPr>
          <w:ilvl w:val="0"/>
          <w:numId w:val="1"/>
        </w:numPr>
        <w:spacing w:line="400" w:lineRule="exact"/>
        <w:rPr>
          <w:rFonts w:ascii="仿宋" w:eastAsia="仿宋" w:hAnsi="仿宋"/>
          <w:b/>
          <w:sz w:val="24"/>
        </w:rPr>
      </w:pPr>
      <w:r>
        <w:rPr>
          <w:rFonts w:ascii="仿宋" w:eastAsia="仿宋" w:hAnsi="仿宋" w:hint="eastAsia"/>
          <w:b/>
          <w:sz w:val="24"/>
        </w:rPr>
        <w:t>竞争性谈判</w:t>
      </w:r>
      <w:r w:rsidR="00C1708C" w:rsidRPr="001011AC">
        <w:rPr>
          <w:rFonts w:ascii="仿宋" w:eastAsia="仿宋" w:hAnsi="仿宋" w:hint="eastAsia"/>
          <w:b/>
          <w:sz w:val="24"/>
        </w:rPr>
        <w:t>文件（第</w:t>
      </w:r>
      <w:r>
        <w:rPr>
          <w:rFonts w:ascii="仿宋" w:eastAsia="仿宋" w:hAnsi="仿宋" w:hint="eastAsia"/>
          <w:b/>
          <w:sz w:val="24"/>
        </w:rPr>
        <w:t>20-21</w:t>
      </w:r>
      <w:r w:rsidR="00C1708C" w:rsidRPr="001011AC">
        <w:rPr>
          <w:rFonts w:ascii="仿宋" w:eastAsia="仿宋" w:hAnsi="仿宋" w:hint="eastAsia"/>
          <w:b/>
          <w:sz w:val="24"/>
        </w:rPr>
        <w:t>页）原要求如下:</w:t>
      </w:r>
    </w:p>
    <w:p w:rsidR="00F61153" w:rsidRPr="003644FA" w:rsidRDefault="003644FA" w:rsidP="003644FA">
      <w:pPr>
        <w:rPr>
          <w:rFonts w:ascii="仿宋" w:eastAsia="仿宋" w:hAnsi="仿宋"/>
          <w:b/>
          <w:bCs/>
          <w:sz w:val="24"/>
        </w:rPr>
      </w:pPr>
      <w:r w:rsidRPr="003644FA">
        <w:rPr>
          <w:rFonts w:ascii="仿宋" w:eastAsia="仿宋" w:hAnsi="仿宋" w:hint="eastAsia"/>
          <w:b/>
          <w:bCs/>
          <w:sz w:val="24"/>
        </w:rPr>
        <w:t>二、技术注意事项</w:t>
      </w:r>
    </w:p>
    <w:p w:rsidR="003644FA" w:rsidRPr="003644FA" w:rsidRDefault="003644FA" w:rsidP="003644FA">
      <w:pPr>
        <w:spacing w:line="440" w:lineRule="exact"/>
        <w:jc w:val="left"/>
        <w:rPr>
          <w:rFonts w:ascii="仿宋" w:eastAsia="仿宋" w:hAnsi="仿宋"/>
          <w:b/>
          <w:sz w:val="24"/>
        </w:rPr>
      </w:pPr>
      <w:r w:rsidRPr="003644FA">
        <w:rPr>
          <w:rFonts w:ascii="仿宋" w:eastAsia="仿宋" w:hAnsi="仿宋" w:hint="eastAsia"/>
          <w:b/>
          <w:sz w:val="24"/>
        </w:rPr>
        <w:t>（二）包2技术注意事项</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1、供应商须具有稳定的课程录制团队（编导、演示文件美化、摄影师、化妆师、剪辑师、三维动画师等）和具有完备的硬件技术支持，提供相应的证明材料。</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2、响应文件中须提响应文件中须</w:t>
      </w:r>
      <w:r w:rsidRPr="00B57D57">
        <w:rPr>
          <w:rFonts w:ascii="仿宋" w:eastAsia="仿宋" w:hAnsi="仿宋"/>
          <w:bCs/>
          <w:sz w:val="24"/>
        </w:rPr>
        <w:t>提供项目</w:t>
      </w:r>
      <w:r w:rsidRPr="00B57D57">
        <w:rPr>
          <w:rFonts w:ascii="仿宋" w:eastAsia="仿宋" w:hAnsi="仿宋" w:hint="eastAsia"/>
          <w:bCs/>
          <w:sz w:val="24"/>
        </w:rPr>
        <w:t>执行人员、设备、场地安排表及总体进度计划</w:t>
      </w:r>
      <w:r w:rsidRPr="00B57D57">
        <w:rPr>
          <w:rFonts w:ascii="仿宋" w:eastAsia="仿宋" w:hAnsi="仿宋"/>
          <w:bCs/>
          <w:sz w:val="24"/>
        </w:rPr>
        <w:t>表</w:t>
      </w:r>
      <w:r w:rsidRPr="00B57D57">
        <w:rPr>
          <w:rFonts w:ascii="仿宋" w:eastAsia="仿宋" w:hAnsi="仿宋" w:hint="eastAsia"/>
          <w:bCs/>
          <w:sz w:val="24"/>
        </w:rPr>
        <w:t>、质量保证及课程资源建设控制体系说明文件、课程资源内容建设安排表、主讲教师副高职称证书复印件、项目团队成员具有摄影或电视节目制作专业本科以上学历并提供学历复印件。</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3、供应商现场提供团队制作、管理能力、业绩等相关介绍，同时提供案例展示，时间限制在15分钟以内。</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4、包2成交供应商须与包1成交供应商紧密配合，确保其制作的相关课程或案例资源在社会工作专业教育资源网络平台上的的正常上传、运行。</w:t>
      </w:r>
    </w:p>
    <w:p w:rsidR="00B57D57"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5、采购人在中华人民共和国境内使用成交供应商提供的货物及服务时免受第三方提出的侵犯其专利权或其它知识产权的起诉。如果第三方提出侵权指控，成交供应商应承担由此而引起的一切法律责任和费用。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6、供应商须在响应文件中单独承诺，须派遣不少于3名专业技术人员作为本项目的固定工作人员，进行开发细节的技术沟通、专业建设材料梳理和现场部署调试等，直至课程建设项目完毕结项。同时须提供以上人员详细信息及分工表。</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lastRenderedPageBreak/>
        <w:t>7、供应商须在响应文件中单独承诺，其最终完成的成果：课程资源必须经过采购人使用部门专业教师的认可后方可上传至包1的资源库平台。</w:t>
      </w:r>
    </w:p>
    <w:p w:rsidR="00F678AB" w:rsidRDefault="00F678AB" w:rsidP="00F61153">
      <w:pPr>
        <w:spacing w:line="360" w:lineRule="exact"/>
        <w:jc w:val="left"/>
        <w:rPr>
          <w:rFonts w:ascii="仿宋" w:eastAsia="仿宋" w:hAnsi="仿宋"/>
          <w:sz w:val="24"/>
          <w:szCs w:val="24"/>
        </w:rPr>
      </w:pPr>
    </w:p>
    <w:p w:rsidR="00F61153" w:rsidRDefault="00F61153" w:rsidP="003644FA">
      <w:pPr>
        <w:spacing w:line="360" w:lineRule="exact"/>
        <w:jc w:val="left"/>
        <w:rPr>
          <w:rFonts w:ascii="仿宋" w:eastAsia="仿宋" w:hAnsi="仿宋"/>
          <w:sz w:val="24"/>
          <w:szCs w:val="24"/>
        </w:rPr>
      </w:pPr>
      <w:r w:rsidRPr="00F61153">
        <w:rPr>
          <w:rFonts w:ascii="仿宋" w:eastAsia="仿宋" w:hAnsi="仿宋" w:hint="eastAsia"/>
          <w:sz w:val="24"/>
          <w:szCs w:val="24"/>
        </w:rPr>
        <w:t>现修改为：</w:t>
      </w:r>
    </w:p>
    <w:p w:rsidR="003644FA" w:rsidRPr="003644FA" w:rsidRDefault="003644FA" w:rsidP="003644FA">
      <w:pPr>
        <w:spacing w:line="360" w:lineRule="exact"/>
        <w:jc w:val="left"/>
        <w:rPr>
          <w:rFonts w:ascii="仿宋" w:eastAsia="仿宋" w:hAnsi="仿宋"/>
          <w:b/>
          <w:sz w:val="24"/>
          <w:szCs w:val="24"/>
        </w:rPr>
      </w:pPr>
      <w:r w:rsidRPr="003644FA">
        <w:rPr>
          <w:rFonts w:ascii="仿宋" w:eastAsia="仿宋" w:hAnsi="仿宋" w:hint="eastAsia"/>
          <w:b/>
          <w:sz w:val="24"/>
          <w:szCs w:val="24"/>
        </w:rPr>
        <w:t>二、技术注意事项</w:t>
      </w:r>
    </w:p>
    <w:p w:rsidR="003644FA" w:rsidRPr="003644FA" w:rsidRDefault="003644FA" w:rsidP="003644FA">
      <w:pPr>
        <w:spacing w:line="440" w:lineRule="exact"/>
        <w:jc w:val="left"/>
        <w:rPr>
          <w:rFonts w:ascii="仿宋" w:eastAsia="仿宋" w:hAnsi="仿宋"/>
          <w:b/>
          <w:sz w:val="24"/>
        </w:rPr>
      </w:pPr>
      <w:r w:rsidRPr="003644FA">
        <w:rPr>
          <w:rFonts w:ascii="仿宋" w:eastAsia="仿宋" w:hAnsi="仿宋" w:hint="eastAsia"/>
          <w:b/>
          <w:sz w:val="24"/>
        </w:rPr>
        <w:t>（二）包2技术注意事项</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1、供应商须具有稳定的课程录制团队（编导、演示文件美化、摄影师、化妆师、剪辑师、三维动画师等）和具有完备的硬件技术支持，提供相应的证明材料。</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2、响应文件中须</w:t>
      </w:r>
      <w:r w:rsidRPr="00B57D57">
        <w:rPr>
          <w:rFonts w:ascii="仿宋" w:eastAsia="仿宋" w:hAnsi="仿宋"/>
          <w:bCs/>
          <w:sz w:val="24"/>
        </w:rPr>
        <w:t>提供项目</w:t>
      </w:r>
      <w:r w:rsidRPr="00B57D57">
        <w:rPr>
          <w:rFonts w:ascii="仿宋" w:eastAsia="仿宋" w:hAnsi="仿宋" w:hint="eastAsia"/>
          <w:bCs/>
          <w:sz w:val="24"/>
        </w:rPr>
        <w:t>执行人员、设备、场地安排表及总体进度计划</w:t>
      </w:r>
      <w:r w:rsidRPr="00B57D57">
        <w:rPr>
          <w:rFonts w:ascii="仿宋" w:eastAsia="仿宋" w:hAnsi="仿宋"/>
          <w:bCs/>
          <w:sz w:val="24"/>
        </w:rPr>
        <w:t>表</w:t>
      </w:r>
      <w:r w:rsidRPr="00B57D57">
        <w:rPr>
          <w:rFonts w:ascii="仿宋" w:eastAsia="仿宋" w:hAnsi="仿宋" w:hint="eastAsia"/>
          <w:bCs/>
          <w:sz w:val="24"/>
        </w:rPr>
        <w:t>、质量保证及课程资源建设控制体系说明文件、课程资源内容建设安排表、主讲教师副高职称证书复印件、项目团队成员具有摄影或电视节目制作专业本科以上学历并提供学历复印件。</w:t>
      </w:r>
    </w:p>
    <w:p w:rsidR="003644FA"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3、供应商现场提供团队制作、管理能力、业绩等相关介绍，同时提供案例展示，时间限制在15分钟以内。</w:t>
      </w:r>
    </w:p>
    <w:p w:rsidR="00166C55" w:rsidRPr="00B57D57" w:rsidRDefault="003644FA" w:rsidP="00B57D57">
      <w:pPr>
        <w:spacing w:line="440" w:lineRule="exact"/>
        <w:jc w:val="left"/>
        <w:rPr>
          <w:rFonts w:ascii="仿宋" w:eastAsia="仿宋" w:hAnsi="仿宋"/>
          <w:bCs/>
          <w:sz w:val="24"/>
        </w:rPr>
      </w:pPr>
      <w:r w:rsidRPr="00B57D57">
        <w:rPr>
          <w:rFonts w:ascii="仿宋" w:eastAsia="仿宋" w:hAnsi="仿宋" w:hint="eastAsia"/>
          <w:bCs/>
          <w:sz w:val="24"/>
        </w:rPr>
        <w:t>4、包2成交供应商须与包1成交供应商紧密配合，确保其制作的相关课程或案例资源在社会工作专业教育资源网络平台上的的正常上传、运行。</w:t>
      </w:r>
    </w:p>
    <w:p w:rsidR="003644FA" w:rsidRPr="00B57D57" w:rsidRDefault="00166C55" w:rsidP="00B57D57">
      <w:pPr>
        <w:spacing w:line="440" w:lineRule="exact"/>
        <w:jc w:val="left"/>
        <w:rPr>
          <w:rFonts w:ascii="仿宋" w:eastAsia="仿宋" w:hAnsi="仿宋"/>
          <w:bCs/>
          <w:sz w:val="24"/>
        </w:rPr>
      </w:pPr>
      <w:r>
        <w:rPr>
          <w:rFonts w:ascii="仿宋" w:eastAsia="仿宋" w:hAnsi="仿宋" w:hint="eastAsia"/>
          <w:bCs/>
          <w:sz w:val="24"/>
        </w:rPr>
        <w:t>5、供</w:t>
      </w:r>
      <w:r w:rsidR="003644FA" w:rsidRPr="00B57D57">
        <w:rPr>
          <w:rFonts w:ascii="仿宋" w:eastAsia="仿宋" w:hAnsi="仿宋" w:hint="eastAsia"/>
          <w:bCs/>
          <w:sz w:val="24"/>
        </w:rPr>
        <w:t>应商须在响应文件中单独承诺，须派遣不少于3名专业技术人员作为本项目的固定工作人员，进行开发细节的技术沟通、专业建设材料梳理和现场部署调试等，直至课程建设项目完毕结项。同时须提供以上人员详细信息及分工表。</w:t>
      </w:r>
    </w:p>
    <w:p w:rsidR="003644FA" w:rsidRDefault="00166C55" w:rsidP="00B57D57">
      <w:pPr>
        <w:spacing w:line="440" w:lineRule="exact"/>
        <w:jc w:val="left"/>
        <w:rPr>
          <w:rFonts w:ascii="仿宋" w:eastAsia="仿宋" w:hAnsi="仿宋"/>
          <w:bCs/>
          <w:sz w:val="24"/>
        </w:rPr>
      </w:pPr>
      <w:r>
        <w:rPr>
          <w:rFonts w:ascii="仿宋" w:eastAsia="仿宋" w:hAnsi="仿宋" w:hint="eastAsia"/>
          <w:bCs/>
          <w:sz w:val="24"/>
        </w:rPr>
        <w:t>6、</w:t>
      </w:r>
      <w:r w:rsidR="007B3D63">
        <w:rPr>
          <w:rFonts w:ascii="仿宋" w:eastAsia="仿宋" w:hAnsi="仿宋" w:hint="eastAsia"/>
          <w:bCs/>
          <w:sz w:val="24"/>
        </w:rPr>
        <w:t>供应商</w:t>
      </w:r>
      <w:r w:rsidR="003644FA" w:rsidRPr="00B57D57">
        <w:rPr>
          <w:rFonts w:ascii="仿宋" w:eastAsia="仿宋" w:hAnsi="仿宋" w:hint="eastAsia"/>
          <w:bCs/>
          <w:sz w:val="24"/>
        </w:rPr>
        <w:t>须在响应文件中单独承诺，其最终完成的成果：课程资源必须经过采购人使用部门专业教师的认可后方可上传至包1的资源库平台。</w:t>
      </w:r>
    </w:p>
    <w:p w:rsidR="00166C55" w:rsidRPr="00B57D57" w:rsidRDefault="00166C55" w:rsidP="00166C55">
      <w:pPr>
        <w:spacing w:line="440" w:lineRule="exact"/>
        <w:jc w:val="left"/>
        <w:rPr>
          <w:rFonts w:ascii="仿宋" w:eastAsia="仿宋" w:hAnsi="仿宋"/>
          <w:bCs/>
          <w:sz w:val="24"/>
        </w:rPr>
      </w:pPr>
      <w:r>
        <w:rPr>
          <w:rFonts w:ascii="仿宋" w:eastAsia="仿宋" w:hAnsi="仿宋" w:hint="eastAsia"/>
          <w:bCs/>
          <w:sz w:val="24"/>
        </w:rPr>
        <w:t>7、</w:t>
      </w:r>
      <w:r w:rsidR="007B3D63">
        <w:rPr>
          <w:rFonts w:ascii="仿宋" w:eastAsia="仿宋" w:hAnsi="仿宋" w:hint="eastAsia"/>
          <w:bCs/>
          <w:sz w:val="24"/>
        </w:rPr>
        <w:t>采</w:t>
      </w:r>
      <w:r w:rsidRPr="00B57D57">
        <w:rPr>
          <w:rFonts w:ascii="仿宋" w:eastAsia="仿宋" w:hAnsi="仿宋" w:hint="eastAsia"/>
          <w:bCs/>
          <w:sz w:val="24"/>
        </w:rPr>
        <w:t>购人在中华人民共和国境内使用成交供应商提供的货物及服务时免受第三方提出的侵犯其专利权或其它知识产权的起诉。如果第三方提出侵权指控，成交供应商应承担由此而引起的一切法律责任和费用。</w:t>
      </w:r>
    </w:p>
    <w:p w:rsidR="00166C55" w:rsidRDefault="00166C55" w:rsidP="00166C55">
      <w:pPr>
        <w:spacing w:line="440" w:lineRule="exact"/>
        <w:jc w:val="left"/>
        <w:rPr>
          <w:rFonts w:ascii="仿宋" w:eastAsia="仿宋" w:hAnsi="仿宋"/>
          <w:bCs/>
          <w:sz w:val="24"/>
        </w:rPr>
      </w:pPr>
      <w:r>
        <w:rPr>
          <w:rFonts w:ascii="仿宋" w:eastAsia="仿宋" w:hAnsi="仿宋" w:hint="eastAsia"/>
          <w:bCs/>
          <w:sz w:val="24"/>
        </w:rPr>
        <w:t>8、</w:t>
      </w:r>
      <w:r w:rsidR="007B3D63">
        <w:rPr>
          <w:rFonts w:ascii="仿宋" w:eastAsia="仿宋" w:hAnsi="仿宋" w:hint="eastAsia"/>
          <w:bCs/>
          <w:sz w:val="24"/>
        </w:rPr>
        <w:t>包</w:t>
      </w:r>
      <w:r w:rsidRPr="00B57D57">
        <w:rPr>
          <w:rFonts w:ascii="仿宋" w:eastAsia="仿宋" w:hAnsi="仿宋" w:hint="eastAsia"/>
          <w:bCs/>
          <w:sz w:val="24"/>
        </w:rPr>
        <w:t>2知识产权全部归采购人所有，成交供应商不得擅自将包2的相关内容用于涉及侵犯采购人知识产权的一切用途，否则成交供应商须承担由此而引起的一切法律责任和经济赔偿。</w:t>
      </w:r>
    </w:p>
    <w:p w:rsidR="00166C55" w:rsidRDefault="007B3D63" w:rsidP="00166C55">
      <w:pPr>
        <w:spacing w:line="440" w:lineRule="exact"/>
        <w:jc w:val="left"/>
        <w:rPr>
          <w:rFonts w:ascii="仿宋" w:eastAsia="仿宋" w:hAnsi="仿宋"/>
          <w:bCs/>
          <w:sz w:val="24"/>
        </w:rPr>
      </w:pPr>
      <w:r>
        <w:rPr>
          <w:rFonts w:ascii="仿宋" w:eastAsia="仿宋" w:hAnsi="仿宋" w:hint="eastAsia"/>
          <w:bCs/>
          <w:sz w:val="24"/>
        </w:rPr>
        <w:t>9</w:t>
      </w:r>
      <w:r w:rsidR="00166C55">
        <w:rPr>
          <w:rFonts w:ascii="仿宋" w:eastAsia="仿宋" w:hAnsi="仿宋" w:hint="eastAsia"/>
          <w:bCs/>
          <w:sz w:val="24"/>
        </w:rPr>
        <w:t>、成交供应商有义务为采购人保密图片、影像、文字资料的内容。成片完成后，须将采购人提供的所有内容（文字、图片、多媒体资料）即使全部返还。</w:t>
      </w:r>
    </w:p>
    <w:p w:rsidR="00166C55" w:rsidRPr="007B3D63" w:rsidRDefault="007B3D63" w:rsidP="00B57D57">
      <w:pPr>
        <w:spacing w:line="440" w:lineRule="exact"/>
        <w:jc w:val="left"/>
        <w:rPr>
          <w:rFonts w:ascii="仿宋" w:eastAsia="仿宋" w:hAnsi="仿宋"/>
          <w:bCs/>
          <w:sz w:val="24"/>
        </w:rPr>
      </w:pPr>
      <w:r>
        <w:rPr>
          <w:rFonts w:ascii="仿宋" w:eastAsia="仿宋" w:hAnsi="仿宋" w:hint="eastAsia"/>
          <w:bCs/>
          <w:sz w:val="24"/>
        </w:rPr>
        <w:t>10</w:t>
      </w:r>
      <w:r w:rsidR="00166C55">
        <w:rPr>
          <w:rFonts w:ascii="仿宋" w:eastAsia="仿宋" w:hAnsi="仿宋" w:hint="eastAsia"/>
          <w:bCs/>
          <w:sz w:val="24"/>
        </w:rPr>
        <w:t>、成交供应商具有包2的制作署名权，但署名的位置须征得采购人使用部门的同意。</w:t>
      </w:r>
    </w:p>
    <w:p w:rsidR="003644FA" w:rsidRPr="00B57D57" w:rsidRDefault="00166C55" w:rsidP="00B57D57">
      <w:pPr>
        <w:spacing w:line="440" w:lineRule="exact"/>
        <w:jc w:val="left"/>
        <w:rPr>
          <w:rFonts w:ascii="仿宋" w:eastAsia="仿宋" w:hAnsi="仿宋"/>
          <w:bCs/>
          <w:sz w:val="24"/>
        </w:rPr>
      </w:pPr>
      <w:r>
        <w:rPr>
          <w:rFonts w:ascii="仿宋" w:eastAsia="仿宋" w:hAnsi="仿宋" w:hint="eastAsia"/>
          <w:bCs/>
          <w:sz w:val="24"/>
        </w:rPr>
        <w:t>11、</w:t>
      </w:r>
      <w:r w:rsidR="003644FA" w:rsidRPr="00B57D57">
        <w:rPr>
          <w:rFonts w:ascii="仿宋" w:eastAsia="仿宋" w:hAnsi="仿宋" w:hint="eastAsia"/>
          <w:bCs/>
          <w:sz w:val="24"/>
        </w:rPr>
        <w:t>供应商不得将项目进行各种形式的转包、再次分包（或各种具有转包实际效果的操作形式），否则一经核实，采购人有权扣除其全额履约保证金，同时终止合同，成交供应商须承担由此而引起的一切法律责任和经济赔偿。</w:t>
      </w:r>
    </w:p>
    <w:p w:rsidR="007A317B" w:rsidRDefault="007A317B">
      <w:pPr>
        <w:rPr>
          <w:rFonts w:ascii="仿宋" w:eastAsia="仿宋" w:hAnsi="仿宋"/>
          <w:sz w:val="24"/>
          <w:szCs w:val="24"/>
        </w:rPr>
      </w:pPr>
    </w:p>
    <w:p w:rsidR="007A317B" w:rsidRPr="00CF3E7B" w:rsidRDefault="007A317B" w:rsidP="007A317B">
      <w:pPr>
        <w:snapToGrid w:val="0"/>
        <w:spacing w:line="440" w:lineRule="exact"/>
        <w:ind w:firstLineChars="200" w:firstLine="480"/>
        <w:rPr>
          <w:rFonts w:ascii="仿宋" w:eastAsia="仿宋" w:hAnsi="仿宋"/>
          <w:sz w:val="24"/>
        </w:rPr>
      </w:pPr>
      <w:r>
        <w:rPr>
          <w:rFonts w:ascii="仿宋" w:eastAsia="仿宋" w:hAnsi="仿宋" w:hint="eastAsia"/>
          <w:sz w:val="24"/>
        </w:rPr>
        <w:lastRenderedPageBreak/>
        <w:t>其余不变。</w:t>
      </w:r>
    </w:p>
    <w:p w:rsidR="007A317B" w:rsidRPr="001011AC" w:rsidRDefault="007A317B" w:rsidP="007A317B">
      <w:pPr>
        <w:snapToGrid w:val="0"/>
        <w:spacing w:line="440" w:lineRule="exact"/>
        <w:ind w:firstLineChars="200" w:firstLine="480"/>
        <w:rPr>
          <w:rFonts w:ascii="仿宋" w:eastAsia="仿宋" w:hAnsi="仿宋"/>
          <w:sz w:val="24"/>
        </w:rPr>
      </w:pPr>
      <w:r w:rsidRPr="001011AC">
        <w:rPr>
          <w:rFonts w:ascii="仿宋" w:eastAsia="仿宋" w:hAnsi="仿宋" w:hint="eastAsia"/>
          <w:sz w:val="24"/>
        </w:rPr>
        <w:t>特此公告。</w:t>
      </w:r>
    </w:p>
    <w:p w:rsidR="007A317B" w:rsidRPr="001011AC" w:rsidRDefault="007A317B" w:rsidP="007A317B">
      <w:pPr>
        <w:snapToGrid w:val="0"/>
        <w:spacing w:line="440" w:lineRule="exact"/>
        <w:ind w:firstLineChars="200" w:firstLine="480"/>
        <w:rPr>
          <w:rFonts w:ascii="仿宋" w:eastAsia="仿宋" w:hAnsi="仿宋"/>
          <w:sz w:val="24"/>
        </w:rPr>
      </w:pPr>
    </w:p>
    <w:p w:rsidR="007A317B" w:rsidRPr="001011AC" w:rsidRDefault="007A317B" w:rsidP="007A317B">
      <w:pPr>
        <w:snapToGrid w:val="0"/>
        <w:spacing w:line="440" w:lineRule="exact"/>
        <w:ind w:firstLineChars="200" w:firstLine="480"/>
        <w:rPr>
          <w:rFonts w:ascii="仿宋" w:eastAsia="仿宋" w:hAnsi="仿宋"/>
          <w:sz w:val="24"/>
        </w:rPr>
      </w:pPr>
      <w:r w:rsidRPr="001011AC">
        <w:rPr>
          <w:rFonts w:ascii="仿宋" w:eastAsia="仿宋" w:hAnsi="仿宋" w:hint="eastAsia"/>
          <w:sz w:val="24"/>
        </w:rPr>
        <w:t>联系人：</w:t>
      </w:r>
      <w:r w:rsidR="0025134D">
        <w:rPr>
          <w:rFonts w:ascii="仿宋" w:eastAsia="仿宋" w:hAnsi="仿宋" w:hint="eastAsia"/>
          <w:sz w:val="24"/>
        </w:rPr>
        <w:t>阎</w:t>
      </w:r>
      <w:r w:rsidRPr="001011AC">
        <w:rPr>
          <w:rFonts w:ascii="仿宋" w:eastAsia="仿宋" w:hAnsi="仿宋" w:hint="eastAsia"/>
          <w:sz w:val="24"/>
        </w:rPr>
        <w:t>老师</w:t>
      </w:r>
    </w:p>
    <w:p w:rsidR="007A317B" w:rsidRPr="001011AC" w:rsidRDefault="007A317B" w:rsidP="007A317B">
      <w:pPr>
        <w:snapToGrid w:val="0"/>
        <w:spacing w:line="440" w:lineRule="exact"/>
        <w:ind w:firstLineChars="200" w:firstLine="480"/>
        <w:rPr>
          <w:rFonts w:ascii="仿宋" w:eastAsia="仿宋" w:hAnsi="仿宋"/>
          <w:sz w:val="24"/>
        </w:rPr>
      </w:pPr>
      <w:r w:rsidRPr="001011AC">
        <w:rPr>
          <w:rFonts w:ascii="仿宋" w:eastAsia="仿宋" w:hAnsi="仿宋" w:hint="eastAsia"/>
          <w:sz w:val="24"/>
        </w:rPr>
        <w:t>电话：023-62769</w:t>
      </w:r>
      <w:r>
        <w:rPr>
          <w:rFonts w:ascii="仿宋" w:eastAsia="仿宋" w:hAnsi="仿宋" w:hint="eastAsia"/>
          <w:sz w:val="24"/>
        </w:rPr>
        <w:t>774</w:t>
      </w:r>
      <w:r w:rsidRPr="001011AC">
        <w:rPr>
          <w:rFonts w:ascii="仿宋" w:eastAsia="仿宋" w:hAnsi="仿宋" w:hint="eastAsia"/>
          <w:sz w:val="24"/>
        </w:rPr>
        <w:t>；传真：023-62769774</w:t>
      </w:r>
    </w:p>
    <w:p w:rsidR="007A317B" w:rsidRDefault="007A317B" w:rsidP="007A317B">
      <w:pPr>
        <w:snapToGrid w:val="0"/>
        <w:spacing w:line="440" w:lineRule="exact"/>
        <w:ind w:firstLineChars="200" w:firstLine="480"/>
        <w:rPr>
          <w:rFonts w:ascii="仿宋" w:eastAsia="仿宋" w:hAnsi="仿宋"/>
          <w:sz w:val="24"/>
        </w:rPr>
      </w:pPr>
      <w:r w:rsidRPr="001011AC">
        <w:rPr>
          <w:rFonts w:ascii="仿宋" w:eastAsia="仿宋" w:hAnsi="仿宋" w:hint="eastAsia"/>
          <w:sz w:val="24"/>
        </w:rPr>
        <w:t xml:space="preserve">                                               </w:t>
      </w:r>
    </w:p>
    <w:p w:rsidR="007A317B" w:rsidRPr="001011AC" w:rsidRDefault="007A317B" w:rsidP="007A317B">
      <w:pPr>
        <w:snapToGrid w:val="0"/>
        <w:spacing w:line="440" w:lineRule="exact"/>
        <w:ind w:firstLineChars="2700" w:firstLine="6480"/>
        <w:rPr>
          <w:rFonts w:ascii="仿宋" w:eastAsia="仿宋" w:hAnsi="仿宋"/>
          <w:sz w:val="24"/>
        </w:rPr>
      </w:pPr>
      <w:r w:rsidRPr="001011AC">
        <w:rPr>
          <w:rFonts w:ascii="仿宋" w:eastAsia="仿宋" w:hAnsi="仿宋" w:hint="eastAsia"/>
          <w:sz w:val="24"/>
        </w:rPr>
        <w:t>重庆工商大学</w:t>
      </w:r>
    </w:p>
    <w:p w:rsidR="007A317B" w:rsidRPr="0025134D" w:rsidRDefault="007A317B">
      <w:pPr>
        <w:rPr>
          <w:rFonts w:ascii="仿宋" w:eastAsia="仿宋" w:hAnsi="仿宋"/>
          <w:sz w:val="24"/>
        </w:rPr>
      </w:pPr>
      <w:r w:rsidRPr="001011AC">
        <w:rPr>
          <w:rFonts w:ascii="仿宋" w:eastAsia="仿宋" w:hAnsi="仿宋" w:hint="eastAsia"/>
          <w:sz w:val="24"/>
        </w:rPr>
        <w:t xml:space="preserve">                                          </w:t>
      </w:r>
      <w:r w:rsidRPr="003355A9">
        <w:rPr>
          <w:rFonts w:ascii="仿宋" w:eastAsia="仿宋" w:hAnsi="仿宋" w:hint="eastAsia"/>
          <w:sz w:val="24"/>
        </w:rPr>
        <w:t xml:space="preserve">         </w:t>
      </w:r>
      <w:r>
        <w:rPr>
          <w:rFonts w:ascii="仿宋" w:eastAsia="仿宋" w:hAnsi="仿宋" w:hint="eastAsia"/>
          <w:sz w:val="24"/>
        </w:rPr>
        <w:t xml:space="preserve"> </w:t>
      </w:r>
      <w:r w:rsidRPr="003355A9">
        <w:rPr>
          <w:rFonts w:ascii="仿宋" w:eastAsia="仿宋" w:hAnsi="仿宋" w:hint="eastAsia"/>
          <w:sz w:val="24"/>
        </w:rPr>
        <w:t xml:space="preserve"> 201</w:t>
      </w:r>
      <w:r>
        <w:rPr>
          <w:rFonts w:ascii="仿宋" w:eastAsia="仿宋" w:hAnsi="仿宋" w:hint="eastAsia"/>
          <w:sz w:val="24"/>
        </w:rPr>
        <w:t>7</w:t>
      </w:r>
      <w:r w:rsidRPr="003355A9">
        <w:rPr>
          <w:rFonts w:ascii="仿宋" w:eastAsia="仿宋" w:hAnsi="仿宋" w:hint="eastAsia"/>
          <w:sz w:val="24"/>
        </w:rPr>
        <w:t>年</w:t>
      </w:r>
      <w:r w:rsidR="003644FA">
        <w:rPr>
          <w:rFonts w:ascii="仿宋" w:eastAsia="仿宋" w:hAnsi="仿宋" w:hint="eastAsia"/>
          <w:sz w:val="24"/>
        </w:rPr>
        <w:t>6</w:t>
      </w:r>
      <w:r w:rsidRPr="003355A9">
        <w:rPr>
          <w:rFonts w:ascii="仿宋" w:eastAsia="仿宋" w:hAnsi="仿宋" w:hint="eastAsia"/>
          <w:sz w:val="24"/>
        </w:rPr>
        <w:t>月</w:t>
      </w:r>
      <w:r w:rsidR="003644FA">
        <w:rPr>
          <w:rFonts w:ascii="仿宋" w:eastAsia="仿宋" w:hAnsi="仿宋" w:hint="eastAsia"/>
          <w:sz w:val="24"/>
        </w:rPr>
        <w:t>23</w:t>
      </w:r>
      <w:r w:rsidRPr="003355A9">
        <w:rPr>
          <w:rFonts w:ascii="仿宋" w:eastAsia="仿宋" w:hAnsi="仿宋" w:hint="eastAsia"/>
          <w:sz w:val="24"/>
        </w:rPr>
        <w:t>日</w:t>
      </w:r>
    </w:p>
    <w:sectPr w:rsidR="007A317B" w:rsidRPr="0025134D" w:rsidSect="0025134D">
      <w:foot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2A" w:rsidRDefault="0005052A" w:rsidP="005E4A83">
      <w:r>
        <w:separator/>
      </w:r>
    </w:p>
  </w:endnote>
  <w:endnote w:type="continuationSeparator" w:id="0">
    <w:p w:rsidR="0005052A" w:rsidRDefault="0005052A" w:rsidP="005E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141"/>
      <w:docPartObj>
        <w:docPartGallery w:val="Page Numbers (Bottom of Page)"/>
        <w:docPartUnique/>
      </w:docPartObj>
    </w:sdtPr>
    <w:sdtEndPr/>
    <w:sdtContent>
      <w:p w:rsidR="005E4A83" w:rsidRDefault="0005052A">
        <w:pPr>
          <w:pStyle w:val="a4"/>
          <w:jc w:val="right"/>
        </w:pPr>
        <w:r>
          <w:fldChar w:fldCharType="begin"/>
        </w:r>
        <w:r>
          <w:instrText xml:space="preserve"> PAGE   \* MERGEFORMAT </w:instrText>
        </w:r>
        <w:r>
          <w:fldChar w:fldCharType="separate"/>
        </w:r>
        <w:r w:rsidR="00EF3867" w:rsidRPr="00EF3867">
          <w:rPr>
            <w:noProof/>
            <w:lang w:val="zh-CN"/>
          </w:rPr>
          <w:t>1</w:t>
        </w:r>
        <w:r>
          <w:rPr>
            <w:noProof/>
            <w:lang w:val="zh-CN"/>
          </w:rPr>
          <w:fldChar w:fldCharType="end"/>
        </w:r>
      </w:p>
    </w:sdtContent>
  </w:sdt>
  <w:p w:rsidR="005E4A83" w:rsidRDefault="005E4A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2A" w:rsidRDefault="0005052A" w:rsidP="005E4A83">
      <w:r>
        <w:separator/>
      </w:r>
    </w:p>
  </w:footnote>
  <w:footnote w:type="continuationSeparator" w:id="0">
    <w:p w:rsidR="0005052A" w:rsidRDefault="0005052A" w:rsidP="005E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4C3E"/>
    <w:multiLevelType w:val="hybridMultilevel"/>
    <w:tmpl w:val="AD2AA88A"/>
    <w:lvl w:ilvl="0" w:tplc="74F8CFD4">
      <w:start w:val="1"/>
      <w:numFmt w:val="japaneseCounting"/>
      <w:lvlText w:val="%1、"/>
      <w:lvlJc w:val="left"/>
      <w:pPr>
        <w:ind w:left="1247" w:hanging="72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
    <w:nsid w:val="3E1E42BB"/>
    <w:multiLevelType w:val="hybridMultilevel"/>
    <w:tmpl w:val="E7462D7E"/>
    <w:lvl w:ilvl="0" w:tplc="EFEA96C8">
      <w:start w:val="1"/>
      <w:numFmt w:val="japaneseCounting"/>
      <w:lvlText w:val="%1、"/>
      <w:lvlJc w:val="left"/>
      <w:pPr>
        <w:ind w:left="570" w:hanging="570"/>
      </w:pPr>
      <w:rPr>
        <w:rFonts w:ascii="Times New Roman" w:eastAsia="宋体" w:hAnsi="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F31DC"/>
    <w:multiLevelType w:val="hybridMultilevel"/>
    <w:tmpl w:val="AD2AA88A"/>
    <w:lvl w:ilvl="0" w:tplc="74F8CFD4">
      <w:start w:val="1"/>
      <w:numFmt w:val="japaneseCounting"/>
      <w:lvlText w:val="%1、"/>
      <w:lvlJc w:val="left"/>
      <w:pPr>
        <w:ind w:left="1247" w:hanging="72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08C"/>
    <w:rsid w:val="0005052A"/>
    <w:rsid w:val="00166C55"/>
    <w:rsid w:val="0025134D"/>
    <w:rsid w:val="00360D11"/>
    <w:rsid w:val="003644FA"/>
    <w:rsid w:val="003841E9"/>
    <w:rsid w:val="003F2129"/>
    <w:rsid w:val="00526AC5"/>
    <w:rsid w:val="0058060E"/>
    <w:rsid w:val="005E4A83"/>
    <w:rsid w:val="00763BC6"/>
    <w:rsid w:val="007A317B"/>
    <w:rsid w:val="007B3D63"/>
    <w:rsid w:val="00807BF8"/>
    <w:rsid w:val="00991D49"/>
    <w:rsid w:val="009E3FD0"/>
    <w:rsid w:val="00A1640F"/>
    <w:rsid w:val="00B57D57"/>
    <w:rsid w:val="00B97CED"/>
    <w:rsid w:val="00C1708C"/>
    <w:rsid w:val="00CA5C40"/>
    <w:rsid w:val="00D17390"/>
    <w:rsid w:val="00D20D18"/>
    <w:rsid w:val="00DD4ED9"/>
    <w:rsid w:val="00E5437A"/>
    <w:rsid w:val="00EF3867"/>
    <w:rsid w:val="00F41D57"/>
    <w:rsid w:val="00F61153"/>
    <w:rsid w:val="00F6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08C"/>
    <w:pPr>
      <w:widowControl w:val="0"/>
      <w:jc w:val="both"/>
    </w:pPr>
    <w:rPr>
      <w:rFonts w:ascii="Times New Roman" w:eastAsia="宋体" w:hAnsi="Times New Roman" w:cs="Times New Roman"/>
      <w:szCs w:val="20"/>
    </w:rPr>
  </w:style>
  <w:style w:type="paragraph" w:styleId="2">
    <w:name w:val="heading 2"/>
    <w:basedOn w:val="a"/>
    <w:next w:val="a"/>
    <w:link w:val="2Char"/>
    <w:qFormat/>
    <w:rsid w:val="007A317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611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F61153"/>
    <w:rPr>
      <w:rFonts w:ascii="Times New Roman" w:eastAsia="宋体" w:hAnsi="Times New Roman" w:cs="Times New Roman"/>
      <w:b/>
      <w:bCs/>
      <w:sz w:val="32"/>
      <w:szCs w:val="32"/>
    </w:rPr>
  </w:style>
  <w:style w:type="character" w:customStyle="1" w:styleId="2Char">
    <w:name w:val="标题 2 Char"/>
    <w:basedOn w:val="a0"/>
    <w:link w:val="2"/>
    <w:qFormat/>
    <w:rsid w:val="007A317B"/>
    <w:rPr>
      <w:rFonts w:ascii="Arial" w:eastAsia="黑体" w:hAnsi="Arial" w:cs="Times New Roman"/>
      <w:b/>
      <w:bCs/>
      <w:sz w:val="32"/>
      <w:szCs w:val="32"/>
    </w:rPr>
  </w:style>
  <w:style w:type="paragraph" w:styleId="a3">
    <w:name w:val="header"/>
    <w:basedOn w:val="a"/>
    <w:link w:val="Char"/>
    <w:uiPriority w:val="99"/>
    <w:unhideWhenUsed/>
    <w:rsid w:val="005E4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83"/>
    <w:rPr>
      <w:rFonts w:ascii="Times New Roman" w:eastAsia="宋体" w:hAnsi="Times New Roman" w:cs="Times New Roman"/>
      <w:sz w:val="18"/>
      <w:szCs w:val="18"/>
    </w:rPr>
  </w:style>
  <w:style w:type="paragraph" w:styleId="a4">
    <w:name w:val="footer"/>
    <w:basedOn w:val="a"/>
    <w:link w:val="Char0"/>
    <w:uiPriority w:val="99"/>
    <w:unhideWhenUsed/>
    <w:rsid w:val="005E4A83"/>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8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438</Words>
  <Characters>2497</Characters>
  <Application>Microsoft Office Word</Application>
  <DocSecurity>0</DocSecurity>
  <Lines>20</Lines>
  <Paragraphs>5</Paragraphs>
  <ScaleCrop>false</ScaleCrop>
  <Company>微软中国</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孟祥东</cp:lastModifiedBy>
  <cp:revision>16</cp:revision>
  <dcterms:created xsi:type="dcterms:W3CDTF">2017-03-08T08:21:00Z</dcterms:created>
  <dcterms:modified xsi:type="dcterms:W3CDTF">2017-06-23T01:30:00Z</dcterms:modified>
</cp:coreProperties>
</file>